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0327" w14:textId="4F026B88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2AE40F02" w14:textId="0A2087F6" w:rsidR="00D858C8" w:rsidRPr="00C50C31" w:rsidRDefault="00D858C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>LICEO SCIENZE UMANE BASE e LES</w:t>
      </w:r>
    </w:p>
    <w:p w14:paraId="4B82F40C" w14:textId="5D9E4283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1B6A74E9" w14:textId="5E13C68A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p w14:paraId="37B4894E" w14:textId="77777777" w:rsidR="00C50C31" w:rsidRPr="00693DAE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9"/>
        <w:gridCol w:w="5836"/>
      </w:tblGrid>
      <w:tr w:rsidR="00B466C9" w:rsidRPr="00693DAE" w14:paraId="7D492797" w14:textId="77777777" w:rsidTr="20874F42">
        <w:trPr>
          <w:jc w:val="center"/>
        </w:trPr>
        <w:tc>
          <w:tcPr>
            <w:tcW w:w="8384" w:type="dxa"/>
            <w:gridSpan w:val="2"/>
            <w:shd w:val="clear" w:color="auto" w:fill="auto"/>
            <w:vAlign w:val="center"/>
          </w:tcPr>
          <w:p w14:paraId="674FD91D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Nome del Progetto</w:t>
            </w:r>
          </w:p>
        </w:tc>
      </w:tr>
      <w:tr w:rsidR="00B466C9" w:rsidRPr="00693DAE" w14:paraId="3983143C" w14:textId="77777777" w:rsidTr="20874F42">
        <w:trPr>
          <w:jc w:val="center"/>
        </w:trPr>
        <w:tc>
          <w:tcPr>
            <w:tcW w:w="8384" w:type="dxa"/>
            <w:gridSpan w:val="2"/>
            <w:shd w:val="clear" w:color="auto" w:fill="auto"/>
            <w:vAlign w:val="center"/>
          </w:tcPr>
          <w:p w14:paraId="7A80C7EF" w14:textId="58094387" w:rsidR="00B466C9" w:rsidRPr="00693DAE" w:rsidRDefault="00693DAE" w:rsidP="20874F42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0874F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PERCORSI DI CITTADINANZA</w:t>
            </w:r>
            <w:r w:rsidR="00EB0C1E" w:rsidRPr="20874F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ATTIVA</w:t>
            </w:r>
            <w:r w:rsidRPr="20874F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E ORIENTAMENTO</w:t>
            </w:r>
            <w:r w:rsidR="000444A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IN USCITA</w:t>
            </w:r>
          </w:p>
        </w:tc>
      </w:tr>
      <w:tr w:rsidR="00B466C9" w:rsidRPr="00693DAE" w14:paraId="68AD14B0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4AC17BD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A.S. Attivazione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0917949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Indirizzo di Studio </w:t>
            </w:r>
          </w:p>
        </w:tc>
      </w:tr>
      <w:tr w:rsidR="00B466C9" w:rsidRPr="00693DAE" w14:paraId="429A482E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2FF92FB" w14:textId="16359D68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22371" w:rsidRPr="00693DA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31B6885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LICEO SCIENZE UMANE BASE e LES</w:t>
            </w:r>
          </w:p>
        </w:tc>
      </w:tr>
      <w:tr w:rsidR="00B466C9" w:rsidRPr="00693DAE" w14:paraId="618F80C2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33CFD1DF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Nominativo Referente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46B32497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Indirizzo E-Mail </w:t>
            </w:r>
          </w:p>
        </w:tc>
      </w:tr>
      <w:tr w:rsidR="00B466C9" w:rsidRPr="00693DAE" w14:paraId="30BD2B46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94B6C64" w14:textId="3FA3A38F" w:rsidR="00B466C9" w:rsidRPr="00693DAE" w:rsidRDefault="00222371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Sala Anna</w:t>
            </w:r>
            <w:r w:rsidR="63E6388F"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Rosa</w:t>
            </w:r>
          </w:p>
          <w:p w14:paraId="3D8A10F8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Tagliasacchi Denise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74B9CF5C" w14:textId="591B2684" w:rsidR="00B466C9" w:rsidRPr="00693DAE" w:rsidRDefault="00080E07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annarosa.sala@issgreppi</w:t>
            </w:r>
            <w:r w:rsidR="00D333BE" w:rsidRPr="00693DAE">
              <w:rPr>
                <w:rFonts w:asciiTheme="minorHAnsi" w:hAnsiTheme="minorHAnsi" w:cstheme="minorHAnsi"/>
                <w:sz w:val="22"/>
                <w:szCs w:val="22"/>
              </w:rPr>
              <w:t>.it</w:t>
            </w:r>
          </w:p>
          <w:p w14:paraId="1754F163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denise.tagliasacchi@issgreppi.it</w:t>
            </w:r>
          </w:p>
        </w:tc>
      </w:tr>
    </w:tbl>
    <w:p w14:paraId="34DF18FE" w14:textId="7F4057C0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62736E10" w14:textId="77777777" w:rsidR="00693DAE" w:rsidRPr="00693DAE" w:rsidRDefault="00693DAE" w:rsidP="00693DAE">
      <w:pPr>
        <w:rPr>
          <w:rFonts w:asciiTheme="minorHAnsi" w:hAnsiTheme="minorHAnsi" w:cstheme="minorHAnsi"/>
          <w:sz w:val="22"/>
          <w:szCs w:val="22"/>
        </w:rPr>
      </w:pPr>
    </w:p>
    <w:p w14:paraId="6431DAC5" w14:textId="6DCEA110" w:rsidR="00B466C9" w:rsidRPr="00693DAE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1. Risultati Attesi dei Percorsi                                                                                                  </w:t>
      </w:r>
    </w:p>
    <w:p w14:paraId="642BCC0F" w14:textId="77777777" w:rsidR="00693DAE" w:rsidRDefault="00693DAE" w:rsidP="00693DAE">
      <w:pPr>
        <w:rPr>
          <w:rFonts w:asciiTheme="minorHAnsi" w:hAnsiTheme="minorHAnsi" w:cstheme="minorHAnsi"/>
          <w:sz w:val="22"/>
          <w:szCs w:val="22"/>
        </w:rPr>
      </w:pPr>
    </w:p>
    <w:p w14:paraId="67A29633" w14:textId="765B50B5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 xml:space="preserve">Il seguente progetto </w:t>
      </w:r>
      <w:r w:rsidR="00351311">
        <w:rPr>
          <w:rFonts w:asciiTheme="minorHAnsi" w:hAnsiTheme="minorHAnsi" w:cstheme="minorHAnsi"/>
          <w:sz w:val="22"/>
          <w:szCs w:val="22"/>
        </w:rPr>
        <w:t>PCTO</w:t>
      </w:r>
      <w:r w:rsidRPr="00693DAE">
        <w:rPr>
          <w:rFonts w:asciiTheme="minorHAnsi" w:hAnsiTheme="minorHAnsi" w:cstheme="minorHAnsi"/>
          <w:sz w:val="22"/>
          <w:szCs w:val="22"/>
        </w:rPr>
        <w:t xml:space="preserve"> si propone di:</w:t>
      </w:r>
    </w:p>
    <w:p w14:paraId="63690C2D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Avvicinare e integrare la scuola al mondo del lavoro</w:t>
      </w:r>
    </w:p>
    <w:p w14:paraId="5004F888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Formare giovani cittadini consapevoli e con una cultura imprenditoriale responsabile</w:t>
      </w:r>
    </w:p>
    <w:p w14:paraId="69BF5F9B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Orientare gli studenti rispetto al mondo del lavoro, in particolare al settore dei servizi alla persona e ai fenomeni interculturali</w:t>
      </w:r>
    </w:p>
    <w:p w14:paraId="6DC3B438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Promuovere una conoscenza della realtà territoriale di riferimento, delle sue peculiarità e delle sue problematiche</w:t>
      </w:r>
    </w:p>
    <w:p w14:paraId="07E5AC4D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Migliorare le capacità di relazione, comunicazione, autonomia e responsabilizzazione degli alunni</w:t>
      </w:r>
    </w:p>
    <w:p w14:paraId="110FC571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lo spirito di iniziativa, un approccio costruttivo e propositivo degli alunni, rafforzare il pensiero divergente, creativo, innovativo, indipendente dal campo di osservazione, ma contestualizzato, necessario per affrontare la complessità della realtà territoriale nella società della globalizzazione</w:t>
      </w:r>
    </w:p>
    <w:p w14:paraId="25162DC2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la correlazione tra teoria e pratica: l'esperienza permetterà agli studenti di apprezzare il valore del sapere acquisito visto come strumento imprescindibile per operare scelte consapevoli, prendere decisioni, interpretare fatti, relazioni e fenomeni sperimentati sul campo e per intervenire con consapevolezza e responsabilità sulla realtà</w:t>
      </w:r>
    </w:p>
    <w:p w14:paraId="5EE63DAC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 xml:space="preserve">Favorire un approccio </w:t>
      </w:r>
      <w:proofErr w:type="gramStart"/>
      <w:r w:rsidRPr="00693DAE">
        <w:rPr>
          <w:rFonts w:cstheme="minorHAnsi"/>
        </w:rPr>
        <w:t>multi prospettico</w:t>
      </w:r>
      <w:proofErr w:type="gramEnd"/>
      <w:r w:rsidRPr="00693DAE">
        <w:rPr>
          <w:rFonts w:cstheme="minorHAnsi"/>
        </w:rPr>
        <w:t xml:space="preserve"> alla lettura dei fenomeni sociali, educativi formali e non, dei servizi alla persona, dei fenomeni interculturali e dei contesti di convivenza</w:t>
      </w:r>
    </w:p>
    <w:p w14:paraId="41D8D34A" w14:textId="45A2F269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l'individuazione di ipotesi di intervento, grazie al concorso di più saperi e di strumenti diversificati</w:t>
      </w:r>
    </w:p>
    <w:p w14:paraId="22189435" w14:textId="77777777" w:rsidR="00693DAE" w:rsidRDefault="00693DAE" w:rsidP="00693DAE">
      <w:pPr>
        <w:ind w:left="360"/>
        <w:jc w:val="both"/>
      </w:pPr>
    </w:p>
    <w:p w14:paraId="45730F3B" w14:textId="36C97D14" w:rsidR="00693DAE" w:rsidRPr="00693DAE" w:rsidRDefault="00693DAE" w:rsidP="00693DA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693DAE">
        <w:rPr>
          <w:rFonts w:asciiTheme="minorHAnsi" w:hAnsiTheme="minorHAnsi" w:cstheme="minorHAnsi"/>
          <w:sz w:val="22"/>
          <w:szCs w:val="22"/>
        </w:rPr>
        <w:t xml:space="preserve">Le competenze individuate verranno sviluppate gradualmente nel corso del triennio, accompagnando gli alunni verso la complessità rappresentata dal mondo del lavoro. </w:t>
      </w:r>
    </w:p>
    <w:p w14:paraId="6A1C34C1" w14:textId="5D2308E1" w:rsidR="00693DAE" w:rsidRP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>Si prevede un impegno complessivo di minimo 90 ore, come da</w:t>
      </w:r>
      <w:r w:rsidR="00C50C31">
        <w:rPr>
          <w:rFonts w:asciiTheme="minorHAnsi" w:hAnsiTheme="minorHAnsi" w:cstheme="minorHAnsi"/>
          <w:sz w:val="22"/>
          <w:szCs w:val="22"/>
        </w:rPr>
        <w:t xml:space="preserve"> </w:t>
      </w:r>
      <w:r w:rsidRPr="00693DAE">
        <w:rPr>
          <w:rFonts w:asciiTheme="minorHAnsi" w:hAnsiTheme="minorHAnsi" w:cstheme="minorHAnsi"/>
          <w:sz w:val="22"/>
          <w:szCs w:val="22"/>
        </w:rPr>
        <w:t>normativa, allo scopo di creare esperienze formative che non siano esclusivamente attività di stage; le attività di stage, dove possibile</w:t>
      </w:r>
      <w:r w:rsidR="00EB0C1E">
        <w:rPr>
          <w:rFonts w:asciiTheme="minorHAnsi" w:hAnsiTheme="minorHAnsi" w:cstheme="minorHAnsi"/>
          <w:sz w:val="22"/>
          <w:szCs w:val="22"/>
        </w:rPr>
        <w:t>,</w:t>
      </w:r>
      <w:r w:rsidR="00C50C31">
        <w:rPr>
          <w:rFonts w:asciiTheme="minorHAnsi" w:hAnsiTheme="minorHAnsi" w:cstheme="minorHAnsi"/>
          <w:sz w:val="22"/>
          <w:szCs w:val="22"/>
        </w:rPr>
        <w:t xml:space="preserve"> vista l’emergenza Covid 19</w:t>
      </w:r>
      <w:r w:rsidRPr="00693DAE">
        <w:rPr>
          <w:rFonts w:asciiTheme="minorHAnsi" w:hAnsiTheme="minorHAnsi" w:cstheme="minorHAnsi"/>
          <w:sz w:val="22"/>
          <w:szCs w:val="22"/>
        </w:rPr>
        <w:t>, saranno svolte in azienda preferibilmente in classe quarta, ed eventualmente integrate da esperienze all'estero nel corso del triennio per migliorare la padronanza della lingua straniera.</w:t>
      </w:r>
    </w:p>
    <w:p w14:paraId="5720C6A6" w14:textId="24FB8563" w:rsid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>Le abilità e le co</w:t>
      </w:r>
      <w:r w:rsidR="00EB0C1E">
        <w:rPr>
          <w:rFonts w:asciiTheme="minorHAnsi" w:hAnsiTheme="minorHAnsi" w:cstheme="minorHAnsi"/>
          <w:sz w:val="22"/>
          <w:szCs w:val="22"/>
        </w:rPr>
        <w:t>mpetenze</w:t>
      </w:r>
      <w:r w:rsidRPr="00693DAE">
        <w:rPr>
          <w:rFonts w:asciiTheme="minorHAnsi" w:hAnsiTheme="minorHAnsi" w:cstheme="minorHAnsi"/>
          <w:sz w:val="22"/>
          <w:szCs w:val="22"/>
        </w:rPr>
        <w:t xml:space="preserve"> descritte nelle tabelle seguenti sono comuni a tutto il triennio, in quanto l’inserimento nel mondo del lavoro prevede un’acquisizione per fasi di abilità e competenze. Le attività sono invece differenziate per anno di corso. </w:t>
      </w:r>
    </w:p>
    <w:p w14:paraId="2DF0BD19" w14:textId="419558EA" w:rsid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0DC41" w14:textId="098AA013" w:rsidR="00C530C5" w:rsidRDefault="00C530C5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BA842" w14:textId="77777777" w:rsidR="00C530C5" w:rsidRDefault="00C530C5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365A841" w14:textId="16D2D5D2" w:rsidR="7C05350C" w:rsidRDefault="7C05350C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700C427" w14:textId="6116CF61" w:rsidR="7C05350C" w:rsidRDefault="7C05350C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83377E1" w14:textId="77777777" w:rsidR="00C530C5" w:rsidRDefault="00C530C5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2BE05" w14:textId="77777777" w:rsidR="00C530C5" w:rsidRPr="00693DAE" w:rsidRDefault="00C530C5" w:rsidP="00C530C5">
      <w:pPr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2.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3^</w:t>
      </w: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3D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84994" w14:textId="3C4725E9" w:rsidR="00331C4E" w:rsidRPr="00693DAE" w:rsidRDefault="00331C4E" w:rsidP="7C05350C">
      <w:pPr>
        <w:rPr>
          <w:rFonts w:asciiTheme="minorHAnsi" w:hAnsiTheme="minorHAnsi" w:cstheme="minorBidi"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2977"/>
        <w:gridCol w:w="2625"/>
      </w:tblGrid>
      <w:tr w:rsidR="00331C4E" w:rsidRPr="00975B86" w14:paraId="3AAF0E40" w14:textId="77777777" w:rsidTr="7C05350C">
        <w:trPr>
          <w:trHeight w:val="110"/>
        </w:trPr>
        <w:tc>
          <w:tcPr>
            <w:tcW w:w="4106" w:type="dxa"/>
            <w:gridSpan w:val="2"/>
          </w:tcPr>
          <w:p w14:paraId="512F8CCC" w14:textId="1B06290E" w:rsidR="00331C4E" w:rsidRPr="00975B86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51512644"/>
            <w:r w:rsidRPr="00975B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977" w:type="dxa"/>
          </w:tcPr>
          <w:p w14:paraId="3A4C872D" w14:textId="5D1148FC" w:rsidR="00331C4E" w:rsidRPr="00975B86" w:rsidRDefault="6967BFD5" w:rsidP="7C05350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Abilit</w:t>
            </w:r>
            <w:r w:rsidR="604C53DB"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2625" w:type="dxa"/>
          </w:tcPr>
          <w:p w14:paraId="28395643" w14:textId="1CCE53CF" w:rsidR="00331C4E" w:rsidRPr="00975B86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</w:tc>
      </w:tr>
      <w:tr w:rsidR="00331C4E" w:rsidRPr="00975B86" w14:paraId="49AFF019" w14:textId="77777777" w:rsidTr="7C05350C">
        <w:trPr>
          <w:trHeight w:val="291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72C8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6BA5214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977" w:type="dxa"/>
          </w:tcPr>
          <w:p w14:paraId="571BEA46" w14:textId="61BA07E6" w:rsidR="00331C4E" w:rsidRPr="00975B86" w:rsidRDefault="00F703A7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25" w:type="dxa"/>
          </w:tcPr>
          <w:p w14:paraId="7E631203" w14:textId="41F48DF9" w:rsidR="00331C4E" w:rsidRPr="00974588" w:rsidRDefault="01B739F2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-Le professioni giuridiche</w:t>
            </w:r>
          </w:p>
          <w:p w14:paraId="6A589269" w14:textId="1DE5F8D1" w:rsidR="00331C4E" w:rsidRPr="00974588" w:rsidRDefault="048B81D4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-Le professioni </w:t>
            </w:r>
            <w:r w:rsidR="266AA17B" w:rsidRPr="7C05350C">
              <w:rPr>
                <w:rFonts w:asciiTheme="minorHAnsi" w:hAnsiTheme="minorHAnsi" w:cstheme="minorBidi"/>
                <w:sz w:val="20"/>
                <w:szCs w:val="20"/>
              </w:rPr>
              <w:t>del settore umanistico-sociale</w:t>
            </w:r>
          </w:p>
          <w:p w14:paraId="34EB8090" w14:textId="47D34F70" w:rsidR="00331C4E" w:rsidRPr="00974588" w:rsidRDefault="00331C4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31C4E" w:rsidRPr="00975B86" w14:paraId="3E802D01" w14:textId="77777777" w:rsidTr="7C05350C">
        <w:trPr>
          <w:trHeight w:val="388"/>
        </w:trPr>
        <w:tc>
          <w:tcPr>
            <w:tcW w:w="1696" w:type="dxa"/>
            <w:vMerge/>
          </w:tcPr>
          <w:p w14:paraId="7D9ADC79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90915A7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2977" w:type="dxa"/>
          </w:tcPr>
          <w:p w14:paraId="028CC232" w14:textId="5FBD975D" w:rsidR="00331C4E" w:rsidRPr="00975B86" w:rsidRDefault="00F703A7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25" w:type="dxa"/>
          </w:tcPr>
          <w:p w14:paraId="37E89984" w14:textId="77777777" w:rsidR="00F703A7" w:rsidRPr="00974588" w:rsidRDefault="00F703A7" w:rsidP="00F703A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2C907FB6" w14:textId="71561CDD" w:rsidR="00331C4E" w:rsidRPr="00974588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331C4E" w:rsidRPr="00975B86" w14:paraId="7D050C99" w14:textId="77777777" w:rsidTr="7C05350C">
        <w:trPr>
          <w:trHeight w:val="288"/>
        </w:trPr>
        <w:tc>
          <w:tcPr>
            <w:tcW w:w="1696" w:type="dxa"/>
            <w:vMerge/>
          </w:tcPr>
          <w:p w14:paraId="564B4891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12BCE4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2977" w:type="dxa"/>
          </w:tcPr>
          <w:p w14:paraId="6BD14903" w14:textId="77777777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6EAEB67" w14:textId="6B4D91F5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0D55BD3E" w14:textId="0E340E99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1B1D9D24" w14:textId="6A0BA695" w:rsidR="00331C4E" w:rsidRPr="00975B86" w:rsidRDefault="00331C4E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1F44AD" w14:textId="77777777" w:rsidR="00F703A7" w:rsidRPr="00974588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gruppo come strumento di lavoro.</w:t>
            </w:r>
          </w:p>
          <w:p w14:paraId="289526FA" w14:textId="2EC55C61" w:rsidR="00331C4E" w:rsidRPr="00974588" w:rsidRDefault="00F703A7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Metodi di ricerca propri delle scienze umane </w:t>
            </w:r>
          </w:p>
        </w:tc>
      </w:tr>
      <w:tr w:rsidR="00331C4E" w:rsidRPr="00975B86" w14:paraId="7353FFA1" w14:textId="77777777" w:rsidTr="7C05350C">
        <w:trPr>
          <w:trHeight w:val="383"/>
        </w:trPr>
        <w:tc>
          <w:tcPr>
            <w:tcW w:w="1696" w:type="dxa"/>
            <w:tcBorders>
              <w:top w:val="nil"/>
            </w:tcBorders>
          </w:tcPr>
          <w:p w14:paraId="45C14A3C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49B4FE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2977" w:type="dxa"/>
          </w:tcPr>
          <w:p w14:paraId="6E566940" w14:textId="6664C263" w:rsidR="00331C4E" w:rsidRPr="00975B86" w:rsidRDefault="00975B86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25" w:type="dxa"/>
          </w:tcPr>
          <w:p w14:paraId="1393F85C" w14:textId="77777777" w:rsidR="00975B86" w:rsidRPr="00974588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5DB13BE7" w14:textId="5A223BA1" w:rsidR="00331C4E" w:rsidRPr="00974588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C4E" w:rsidRPr="00975B86" w14:paraId="32D8DDD8" w14:textId="77777777" w:rsidTr="7C05350C">
        <w:trPr>
          <w:trHeight w:val="288"/>
        </w:trPr>
        <w:tc>
          <w:tcPr>
            <w:tcW w:w="1696" w:type="dxa"/>
          </w:tcPr>
          <w:p w14:paraId="7882C73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4C21490B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10" w:type="dxa"/>
          </w:tcPr>
          <w:p w14:paraId="33FC108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2977" w:type="dxa"/>
          </w:tcPr>
          <w:p w14:paraId="0ED5DA04" w14:textId="33689AEC" w:rsidR="00331C4E" w:rsidRPr="00975B86" w:rsidRDefault="00975B86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25" w:type="dxa"/>
          </w:tcPr>
          <w:p w14:paraId="6812C33D" w14:textId="223B8754" w:rsidR="00331C4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proofErr w:type="spellEnd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 xml:space="preserve"> solving e compiti di realtà</w:t>
            </w:r>
          </w:p>
        </w:tc>
      </w:tr>
      <w:tr w:rsidR="00975B86" w:rsidRPr="00975B86" w14:paraId="51A7FCF7" w14:textId="77777777" w:rsidTr="7C05350C">
        <w:trPr>
          <w:trHeight w:val="346"/>
        </w:trPr>
        <w:tc>
          <w:tcPr>
            <w:tcW w:w="1696" w:type="dxa"/>
          </w:tcPr>
          <w:p w14:paraId="44C3636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16C998FA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10" w:type="dxa"/>
          </w:tcPr>
          <w:p w14:paraId="4EFE5C87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2977" w:type="dxa"/>
          </w:tcPr>
          <w:p w14:paraId="1566AACD" w14:textId="1795FA0F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25" w:type="dxa"/>
          </w:tcPr>
          <w:p w14:paraId="645E66B8" w14:textId="2130AAA3" w:rsidR="00975B86" w:rsidRPr="00975B86" w:rsidRDefault="52B0BB3C" w:rsidP="7C053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C05350C">
              <w:rPr>
                <w:rFonts w:ascii="Calibri" w:eastAsia="Calibri" w:hAnsi="Calibri" w:cs="Calibri"/>
                <w:sz w:val="20"/>
                <w:szCs w:val="20"/>
              </w:rPr>
              <w:t>- Teorie della comunicazione</w:t>
            </w:r>
          </w:p>
          <w:p w14:paraId="0F30793E" w14:textId="02BE51E1" w:rsidR="00975B86" w:rsidRPr="00975B86" w:rsidRDefault="00975B86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75B86" w:rsidRPr="00975B86" w14:paraId="2EC695C7" w14:textId="77777777" w:rsidTr="7C05350C">
        <w:trPr>
          <w:trHeight w:val="281"/>
        </w:trPr>
        <w:tc>
          <w:tcPr>
            <w:tcW w:w="1696" w:type="dxa"/>
          </w:tcPr>
          <w:p w14:paraId="34A0677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10" w:type="dxa"/>
          </w:tcPr>
          <w:p w14:paraId="08AE5B56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977" w:type="dxa"/>
          </w:tcPr>
          <w:p w14:paraId="6CD34D69" w14:textId="1F843BD6" w:rsidR="00975B86" w:rsidRPr="00975B86" w:rsidRDefault="00975B86" w:rsidP="00975B86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  <w:p w14:paraId="5C07A8A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839A555" w14:textId="56400217" w:rsidR="00975B86" w:rsidRPr="00975B86" w:rsidRDefault="7A59345C" w:rsidP="00975B86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 diverse teorie sociologiche-antropologiche e il loro modo di intendere individuo e società, in correlazione con il contesto </w:t>
            </w:r>
            <w:proofErr w:type="gram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socio-culturale</w:t>
            </w:r>
            <w:proofErr w:type="gram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cui si sviluppano</w:t>
            </w:r>
          </w:p>
          <w:p w14:paraId="23F2A592" w14:textId="278129A3" w:rsidR="00975B86" w:rsidRPr="00975B86" w:rsidRDefault="00975B86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336CAD94" w14:textId="552AB913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2683FBE0" w14:textId="4BA0EEF2" w:rsidR="00B466C9" w:rsidRDefault="00C530C5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B466C9" w:rsidRPr="00693DAE">
        <w:rPr>
          <w:rFonts w:asciiTheme="minorHAnsi" w:hAnsiTheme="minorHAnsi" w:cstheme="minorHAnsi"/>
          <w:b/>
          <w:bCs/>
          <w:sz w:val="22"/>
          <w:szCs w:val="22"/>
        </w:rPr>
        <w:t>Attività previste per il percorso da realizzare a scuola e in azienda per le classi 3^</w:t>
      </w:r>
    </w:p>
    <w:p w14:paraId="4FAF0E14" w14:textId="77777777" w:rsidR="00693DAE" w:rsidRPr="00693DAE" w:rsidRDefault="00693DAE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3615"/>
      </w:tblGrid>
      <w:tr w:rsidR="00B466C9" w:rsidRPr="00C50C31" w14:paraId="41425A2A" w14:textId="77777777" w:rsidTr="7C05350C">
        <w:tc>
          <w:tcPr>
            <w:tcW w:w="6120" w:type="dxa"/>
            <w:shd w:val="clear" w:color="auto" w:fill="auto"/>
            <w:vAlign w:val="center"/>
          </w:tcPr>
          <w:p w14:paraId="30629558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a scuola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1082A0F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in azienda</w:t>
            </w:r>
          </w:p>
        </w:tc>
      </w:tr>
      <w:tr w:rsidR="00B466C9" w:rsidRPr="00C50C31" w14:paraId="1B22E4EB" w14:textId="77777777" w:rsidTr="7C05350C">
        <w:tc>
          <w:tcPr>
            <w:tcW w:w="6120" w:type="dxa"/>
            <w:shd w:val="clear" w:color="auto" w:fill="auto"/>
            <w:vAlign w:val="center"/>
          </w:tcPr>
          <w:p w14:paraId="2989D97F" w14:textId="4F265449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Attività di formazione sulla sicurezza per gli studenti in alternanza a cura del personale esperto dell'Istituto 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Incontri con </w:t>
            </w:r>
            <w:r w:rsidR="00693DAE" w:rsidRPr="00C50C31">
              <w:rPr>
                <w:rFonts w:asciiTheme="minorHAnsi" w:hAnsiTheme="minorHAnsi" w:cstheme="minorHAnsi"/>
                <w:sz w:val="20"/>
                <w:szCs w:val="20"/>
              </w:rPr>
              <w:t>esperti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in ambito imprenditoriale e sociale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1" w:name="__DdeLink__488_385346335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Interventi formativi in chiave multidisciplinare ad opera di esperti e docenti dell’Istituto (didattica orientativa)</w:t>
            </w:r>
          </w:p>
          <w:p w14:paraId="2869A79E" w14:textId="2873A1C8" w:rsidR="00B466C9" w:rsidRPr="00C50C31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</w:t>
            </w:r>
            <w:r w:rsidR="00693DAE" w:rsidRPr="7C05350C">
              <w:rPr>
                <w:rFonts w:asciiTheme="minorHAnsi" w:hAnsiTheme="minorHAnsi" w:cstheme="minorBidi"/>
                <w:sz w:val="20"/>
                <w:szCs w:val="20"/>
              </w:rPr>
              <w:t>Collaborazione con enti e assoc</w:t>
            </w:r>
            <w:r w:rsidR="2CAD1715" w:rsidRPr="7C05350C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00693DAE" w:rsidRPr="7C05350C">
              <w:rPr>
                <w:rFonts w:asciiTheme="minorHAnsi" w:hAnsiTheme="minorHAnsi" w:cstheme="minorBidi"/>
                <w:sz w:val="20"/>
                <w:szCs w:val="20"/>
              </w:rPr>
              <w:t>azioni del terzo settore</w:t>
            </w:r>
          </w:p>
          <w:bookmarkEnd w:id="1"/>
          <w:p w14:paraId="78502100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Attività di ricerca in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a scuola sulla base delle competenze gradualmente acquisite con l’ausilio di docenti/esperti/testimoni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50EFD94" w14:textId="17364EA2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93DAE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non prevista per la classe terza (salvo particolari situazioni)</w:t>
            </w:r>
          </w:p>
        </w:tc>
      </w:tr>
    </w:tbl>
    <w:p w14:paraId="6667CD77" w14:textId="4A842C5C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3CCA7F13" w14:textId="28342EC2" w:rsidR="7C05350C" w:rsidRDefault="7C05350C" w:rsidP="7C05350C">
      <w:pPr>
        <w:rPr>
          <w:rFonts w:asciiTheme="minorHAnsi" w:hAnsiTheme="minorHAnsi" w:cstheme="minorBidi"/>
          <w:sz w:val="22"/>
          <w:szCs w:val="22"/>
        </w:rPr>
      </w:pPr>
    </w:p>
    <w:p w14:paraId="74F29DD1" w14:textId="77777777" w:rsidR="00351311" w:rsidRDefault="00351311" w:rsidP="7C05350C">
      <w:pPr>
        <w:rPr>
          <w:rFonts w:asciiTheme="minorHAnsi" w:hAnsiTheme="minorHAnsi" w:cstheme="minorBidi"/>
          <w:sz w:val="22"/>
          <w:szCs w:val="22"/>
        </w:rPr>
      </w:pPr>
    </w:p>
    <w:p w14:paraId="24B4D028" w14:textId="19735B0B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lastRenderedPageBreak/>
        <w:t>4. Durata del percorso nella classe 3^</w:t>
      </w:r>
    </w:p>
    <w:p w14:paraId="797885B1" w14:textId="77777777" w:rsidR="00693DAE" w:rsidRPr="00693DAE" w:rsidRDefault="00693DAE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5"/>
        <w:gridCol w:w="4635"/>
      </w:tblGrid>
      <w:tr w:rsidR="00B466C9" w:rsidRPr="00693DAE" w14:paraId="3585DCAE" w14:textId="77777777" w:rsidTr="7C05350C">
        <w:tc>
          <w:tcPr>
            <w:tcW w:w="5055" w:type="dxa"/>
            <w:shd w:val="clear" w:color="auto" w:fill="auto"/>
            <w:vAlign w:val="center"/>
          </w:tcPr>
          <w:p w14:paraId="47A25EA1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B1526FF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0C50B551" w14:textId="77777777" w:rsidTr="7C05350C">
        <w:tc>
          <w:tcPr>
            <w:tcW w:w="5055" w:type="dxa"/>
            <w:shd w:val="clear" w:color="auto" w:fill="auto"/>
            <w:vAlign w:val="center"/>
          </w:tcPr>
          <w:p w14:paraId="6B6FC318" w14:textId="691D4ED9" w:rsidR="00B466C9" w:rsidRPr="00693DAE" w:rsidRDefault="53D9C07B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8 </w:t>
            </w:r>
            <w:r w:rsidR="00D333BE" w:rsidRPr="7C05350C">
              <w:rPr>
                <w:rFonts w:asciiTheme="minorHAnsi" w:hAnsiTheme="minorHAnsi" w:cstheme="minorBidi"/>
                <w:sz w:val="22"/>
                <w:szCs w:val="22"/>
              </w:rPr>
              <w:t>formazione/orientamento</w:t>
            </w:r>
          </w:p>
          <w:p w14:paraId="399C5F4A" w14:textId="6FF7BA8E" w:rsidR="00B466C9" w:rsidRPr="00693DAE" w:rsidRDefault="00C50C31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B466C9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sicurezza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F005F31" w14:textId="64F0E917" w:rsidR="00B466C9" w:rsidRPr="00693DAE" w:rsidRDefault="00C50C31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Eventuali p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>ercorsi individuali concordati col tutor scolastico</w:t>
            </w:r>
          </w:p>
        </w:tc>
      </w:tr>
    </w:tbl>
    <w:p w14:paraId="665DE7C9" w14:textId="7C9FA2C1" w:rsidR="00EB0C1E" w:rsidRDefault="00EB0C1E" w:rsidP="7C05350C">
      <w:pPr>
        <w:rPr>
          <w:rFonts w:asciiTheme="minorHAnsi" w:hAnsiTheme="minorHAnsi" w:cstheme="minorBidi"/>
          <w:sz w:val="22"/>
          <w:szCs w:val="22"/>
        </w:rPr>
      </w:pPr>
    </w:p>
    <w:p w14:paraId="1333C379" w14:textId="77777777" w:rsidR="00351311" w:rsidRDefault="00351311" w:rsidP="7C05350C">
      <w:pPr>
        <w:rPr>
          <w:rFonts w:asciiTheme="minorHAnsi" w:hAnsiTheme="minorHAnsi" w:cstheme="minorBidi"/>
          <w:sz w:val="22"/>
          <w:szCs w:val="22"/>
        </w:rPr>
      </w:pPr>
    </w:p>
    <w:p w14:paraId="282C0171" w14:textId="5D1DCDF5" w:rsidR="00C50C31" w:rsidRPr="00C50C31" w:rsidRDefault="00C50C31" w:rsidP="00C50C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5. Competenze - Abilità - Conoscenze da acquisire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in </w:t>
      </w:r>
      <w:proofErr w:type="gramStart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 4</w:t>
      </w:r>
      <w:proofErr w:type="gramEnd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^</w:t>
      </w:r>
    </w:p>
    <w:p w14:paraId="0F48A817" w14:textId="494FA737" w:rsidR="00B466C9" w:rsidRPr="00693DAE" w:rsidRDefault="00B466C9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2977"/>
        <w:gridCol w:w="2565"/>
      </w:tblGrid>
      <w:tr w:rsidR="00331C4E" w:rsidRPr="00C50C31" w14:paraId="45040360" w14:textId="77777777" w:rsidTr="7C05350C">
        <w:trPr>
          <w:trHeight w:val="110"/>
        </w:trPr>
        <w:tc>
          <w:tcPr>
            <w:tcW w:w="4106" w:type="dxa"/>
            <w:gridSpan w:val="2"/>
          </w:tcPr>
          <w:p w14:paraId="7569E5B6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977" w:type="dxa"/>
          </w:tcPr>
          <w:p w14:paraId="7A9E5DD7" w14:textId="44E55D8D" w:rsidR="00331C4E" w:rsidRPr="00C50C31" w:rsidRDefault="6967BFD5" w:rsidP="7C05350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Abilit</w:t>
            </w:r>
            <w:r w:rsidR="39626A76"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2565" w:type="dxa"/>
          </w:tcPr>
          <w:p w14:paraId="28830282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</w:tc>
      </w:tr>
      <w:tr w:rsidR="00975B86" w:rsidRPr="00C50C31" w14:paraId="2D6B9E57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650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EA6747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977" w:type="dxa"/>
          </w:tcPr>
          <w:p w14:paraId="0F88EF4E" w14:textId="1B530DFB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565" w:type="dxa"/>
          </w:tcPr>
          <w:p w14:paraId="0A17ACEE" w14:textId="1DBFB559" w:rsidR="00975B86" w:rsidRPr="00974588" w:rsidRDefault="00C530C5" w:rsidP="00C530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75B86" w:rsidRPr="00974588">
              <w:rPr>
                <w:rFonts w:asciiTheme="minorHAnsi" w:hAnsiTheme="minorHAnsi" w:cstheme="minorHAnsi"/>
                <w:sz w:val="20"/>
                <w:szCs w:val="20"/>
              </w:rPr>
              <w:t>Le professioni economiche</w:t>
            </w:r>
          </w:p>
          <w:p w14:paraId="38C8A28E" w14:textId="11B9547B" w:rsidR="00975B86" w:rsidRPr="00974588" w:rsidRDefault="00C530C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72260DF6" w:rsidRPr="7C05350C">
              <w:rPr>
                <w:rFonts w:asciiTheme="minorHAnsi" w:hAnsiTheme="minorHAnsi" w:cstheme="minorBidi"/>
                <w:sz w:val="20"/>
                <w:szCs w:val="20"/>
              </w:rPr>
              <w:t>La figura dell’imprenditore</w:t>
            </w:r>
          </w:p>
          <w:p w14:paraId="13513504" w14:textId="303A0128" w:rsidR="00975B86" w:rsidRPr="00974588" w:rsidRDefault="75A0BFDC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-Nuove figure di welfare e nuove figure professionali che operano nei settori di riferimento</w:t>
            </w:r>
          </w:p>
        </w:tc>
      </w:tr>
      <w:tr w:rsidR="00EB0C1E" w:rsidRPr="00C50C31" w14:paraId="3B685EDA" w14:textId="77777777" w:rsidTr="7C05350C">
        <w:trPr>
          <w:trHeight w:val="388"/>
        </w:trPr>
        <w:tc>
          <w:tcPr>
            <w:tcW w:w="1555" w:type="dxa"/>
            <w:vMerge/>
          </w:tcPr>
          <w:p w14:paraId="14A638D0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7DE48C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2977" w:type="dxa"/>
          </w:tcPr>
          <w:p w14:paraId="359B8DA8" w14:textId="5C4C2635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565" w:type="dxa"/>
          </w:tcPr>
          <w:p w14:paraId="5AFF0A9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2B962DD0" w14:textId="0547473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05B68FCD" w14:textId="77777777" w:rsidTr="7C05350C">
        <w:trPr>
          <w:trHeight w:val="288"/>
        </w:trPr>
        <w:tc>
          <w:tcPr>
            <w:tcW w:w="1555" w:type="dxa"/>
            <w:vMerge/>
          </w:tcPr>
          <w:p w14:paraId="2E0BA65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F8321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2977" w:type="dxa"/>
          </w:tcPr>
          <w:p w14:paraId="706298CA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118C7FE9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5613D14E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3FA66CD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1B00D35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gruppo come strumento di lavoro.</w:t>
            </w:r>
          </w:p>
          <w:p w14:paraId="6EA9DE00" w14:textId="79F76538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Metodi di ricerca propri delle scienze umane </w:t>
            </w:r>
          </w:p>
        </w:tc>
      </w:tr>
      <w:tr w:rsidR="00EB0C1E" w:rsidRPr="00C50C31" w14:paraId="6569DE1E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47B7713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7FC26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2977" w:type="dxa"/>
          </w:tcPr>
          <w:p w14:paraId="37516DFD" w14:textId="51517800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565" w:type="dxa"/>
          </w:tcPr>
          <w:p w14:paraId="22F313AD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49F55FD2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4832BB01" w14:textId="77777777" w:rsidTr="7C05350C">
        <w:trPr>
          <w:trHeight w:val="288"/>
        </w:trPr>
        <w:tc>
          <w:tcPr>
            <w:tcW w:w="1555" w:type="dxa"/>
          </w:tcPr>
          <w:p w14:paraId="297B152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1E6E3A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551" w:type="dxa"/>
          </w:tcPr>
          <w:p w14:paraId="41B8C5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2977" w:type="dxa"/>
          </w:tcPr>
          <w:p w14:paraId="688089EB" w14:textId="3D756999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565" w:type="dxa"/>
          </w:tcPr>
          <w:p w14:paraId="2637DD55" w14:textId="43AB62E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proofErr w:type="spellEnd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 xml:space="preserve"> solving e compiti di realtà</w:t>
            </w:r>
          </w:p>
        </w:tc>
      </w:tr>
      <w:tr w:rsidR="00EB0C1E" w:rsidRPr="00C50C31" w14:paraId="53709588" w14:textId="77777777" w:rsidTr="7C05350C">
        <w:trPr>
          <w:trHeight w:val="346"/>
        </w:trPr>
        <w:tc>
          <w:tcPr>
            <w:tcW w:w="1555" w:type="dxa"/>
          </w:tcPr>
          <w:p w14:paraId="5D3CE6E2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04725DE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551" w:type="dxa"/>
          </w:tcPr>
          <w:p w14:paraId="3289D6D7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2977" w:type="dxa"/>
          </w:tcPr>
          <w:p w14:paraId="6D03C11B" w14:textId="04C2A24F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565" w:type="dxa"/>
          </w:tcPr>
          <w:p w14:paraId="44142231" w14:textId="30BE62C9" w:rsidR="00EB0C1E" w:rsidRPr="00C50C31" w:rsidRDefault="4ECA8C2C" w:rsidP="7C053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C05350C">
              <w:rPr>
                <w:rFonts w:ascii="Calibri" w:eastAsia="Calibri" w:hAnsi="Calibri" w:cs="Calibri"/>
                <w:sz w:val="20"/>
                <w:szCs w:val="20"/>
              </w:rPr>
              <w:t xml:space="preserve">- Teorie della comunicazione </w:t>
            </w:r>
          </w:p>
        </w:tc>
      </w:tr>
      <w:tr w:rsidR="00EB0C1E" w:rsidRPr="00C50C31" w14:paraId="254C2B7C" w14:textId="77777777" w:rsidTr="7C05350C">
        <w:trPr>
          <w:trHeight w:val="281"/>
        </w:trPr>
        <w:tc>
          <w:tcPr>
            <w:tcW w:w="1555" w:type="dxa"/>
          </w:tcPr>
          <w:p w14:paraId="2125532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551" w:type="dxa"/>
          </w:tcPr>
          <w:p w14:paraId="2FF4DE3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977" w:type="dxa"/>
          </w:tcPr>
          <w:p w14:paraId="758DA9D1" w14:textId="77777777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  <w:p w14:paraId="5FFD709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1019DED" w14:textId="56400217" w:rsidR="00EB0C1E" w:rsidRPr="00C50C31" w:rsidRDefault="3C88AED6" w:rsidP="00EB0C1E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 diverse teorie sociologiche-antropologiche e il loro modo di intendere individuo e società, in correlazione con il contesto </w:t>
            </w:r>
            <w:proofErr w:type="gram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socio-culturale</w:t>
            </w:r>
            <w:proofErr w:type="gram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cui si sviluppano</w:t>
            </w:r>
          </w:p>
          <w:p w14:paraId="18D4584C" w14:textId="3C1368E0" w:rsidR="00EB0C1E" w:rsidRPr="00C50C31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3DA8C47F" w14:textId="594E95AE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6D11519" w14:textId="77777777" w:rsidR="00DA1C5F" w:rsidRDefault="00DA1C5F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B08C4C5" w14:textId="4F364447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6. Attività previste per il percorso da realizzare a scuola e in azienda per le classi 4^</w:t>
      </w:r>
    </w:p>
    <w:p w14:paraId="6FE629E9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1"/>
        <w:gridCol w:w="3614"/>
      </w:tblGrid>
      <w:tr w:rsidR="00B466C9" w:rsidRPr="00C50C31" w14:paraId="1AF46FC5" w14:textId="77777777" w:rsidTr="00C530C5">
        <w:tc>
          <w:tcPr>
            <w:tcW w:w="6121" w:type="dxa"/>
            <w:shd w:val="clear" w:color="auto" w:fill="auto"/>
            <w:vAlign w:val="center"/>
          </w:tcPr>
          <w:p w14:paraId="2A7198BA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a scuola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2FCE545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in azienda</w:t>
            </w:r>
          </w:p>
        </w:tc>
      </w:tr>
      <w:tr w:rsidR="00B466C9" w:rsidRPr="00C50C31" w14:paraId="0CC3F47B" w14:textId="77777777" w:rsidTr="00C530C5">
        <w:tc>
          <w:tcPr>
            <w:tcW w:w="6121" w:type="dxa"/>
            <w:shd w:val="clear" w:color="auto" w:fill="auto"/>
            <w:vAlign w:val="center"/>
          </w:tcPr>
          <w:p w14:paraId="2E709B07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Formazione in itinere in aula guidata da esperti o da docenti dell’Istituto</w:t>
            </w:r>
          </w:p>
          <w:p w14:paraId="30F839CE" w14:textId="63BE108F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Incontri con 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>esperti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in ambito imprenditoriale e sociale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  <w:t>- Interventi formativi in chiave multidisciplinare ad opera di esperti e docenti dell’Istituto (didattica orientativa)</w:t>
            </w:r>
          </w:p>
          <w:p w14:paraId="3DCE5AA5" w14:textId="1F71F7FF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Visita 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e collaborazioni con 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enti/aziende/organizzazioni del terzo settore</w:t>
            </w:r>
          </w:p>
          <w:p w14:paraId="3078385F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Attività di ricerca in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a scuola o sul territorio sulla base delle competenze gradualmente acquisite con l’ausilio di docenti/esperti/testimoni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0F17527B" w14:textId="5A755B41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 xml:space="preserve">- Attività di stage in 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aziende/enti/associazioni convenzionati con l’Istituto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(ove possibile)</w:t>
            </w:r>
          </w:p>
        </w:tc>
      </w:tr>
    </w:tbl>
    <w:p w14:paraId="618045DC" w14:textId="77777777" w:rsidR="00331C4E" w:rsidRPr="00693DAE" w:rsidRDefault="00331C4E" w:rsidP="00693DAE">
      <w:pPr>
        <w:rPr>
          <w:rFonts w:asciiTheme="minorHAnsi" w:hAnsiTheme="minorHAnsi" w:cstheme="minorHAnsi"/>
          <w:sz w:val="22"/>
          <w:szCs w:val="22"/>
        </w:rPr>
      </w:pPr>
    </w:p>
    <w:p w14:paraId="512227EE" w14:textId="633AC2D9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7. Durata del percorso nella classe 4^</w:t>
      </w:r>
    </w:p>
    <w:p w14:paraId="1BF3D8B7" w14:textId="48D5E530" w:rsidR="00C50C31" w:rsidRPr="00C50C31" w:rsidRDefault="00C50C31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W w:w="97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5020"/>
      </w:tblGrid>
      <w:tr w:rsidR="00B466C9" w:rsidRPr="00693DAE" w14:paraId="6160B593" w14:textId="77777777" w:rsidTr="48A7FD85">
        <w:tc>
          <w:tcPr>
            <w:tcW w:w="4680" w:type="dxa"/>
            <w:shd w:val="clear" w:color="auto" w:fill="auto"/>
            <w:vAlign w:val="center"/>
          </w:tcPr>
          <w:p w14:paraId="2662A6E9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1A9FD21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660D85C4" w14:textId="77777777" w:rsidTr="48A7FD85">
        <w:tc>
          <w:tcPr>
            <w:tcW w:w="4680" w:type="dxa"/>
            <w:shd w:val="clear" w:color="auto" w:fill="auto"/>
            <w:vAlign w:val="center"/>
          </w:tcPr>
          <w:p w14:paraId="5622B965" w14:textId="7D504655" w:rsidR="00B466C9" w:rsidRPr="00693DAE" w:rsidRDefault="32E61DC6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3A019222" w:rsidRPr="7C05350C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7E16ECCF"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formazione/orientamento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0D2F2E3D" w14:textId="0F47FEB2" w:rsidR="00B466C9" w:rsidRPr="00693DAE" w:rsidRDefault="310B0217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8A7FD85">
              <w:rPr>
                <w:rFonts w:asciiTheme="minorHAnsi" w:hAnsiTheme="minorHAnsi" w:cstheme="minorBidi"/>
                <w:sz w:val="22"/>
                <w:szCs w:val="22"/>
              </w:rPr>
              <w:t xml:space="preserve">50 </w:t>
            </w:r>
            <w:proofErr w:type="spellStart"/>
            <w:r w:rsidR="4F71DEEE" w:rsidRPr="48A7FD85">
              <w:rPr>
                <w:rFonts w:asciiTheme="minorHAnsi" w:hAnsiTheme="minorHAnsi" w:cstheme="minorBidi"/>
                <w:sz w:val="22"/>
                <w:szCs w:val="22"/>
              </w:rPr>
              <w:t>tage</w:t>
            </w:r>
            <w:proofErr w:type="spellEnd"/>
          </w:p>
        </w:tc>
      </w:tr>
    </w:tbl>
    <w:p w14:paraId="2FD1A578" w14:textId="77777777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</w:p>
    <w:p w14:paraId="30C7641A" w14:textId="606A1959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p w14:paraId="615B4552" w14:textId="057F3A67" w:rsidR="00DA1C5F" w:rsidRDefault="00DA1C5F" w:rsidP="00693DAE">
      <w:pPr>
        <w:rPr>
          <w:rFonts w:asciiTheme="minorHAnsi" w:hAnsiTheme="minorHAnsi" w:cstheme="minorHAnsi"/>
          <w:sz w:val="22"/>
          <w:szCs w:val="22"/>
        </w:rPr>
      </w:pPr>
    </w:p>
    <w:p w14:paraId="7CF02C33" w14:textId="77777777" w:rsidR="00DA1C5F" w:rsidRDefault="00DA1C5F" w:rsidP="00693DAE">
      <w:pPr>
        <w:rPr>
          <w:rFonts w:asciiTheme="minorHAnsi" w:hAnsiTheme="minorHAnsi" w:cstheme="minorHAnsi"/>
          <w:sz w:val="22"/>
          <w:szCs w:val="22"/>
        </w:rPr>
      </w:pPr>
    </w:p>
    <w:p w14:paraId="495728C9" w14:textId="77777777" w:rsidR="00C50C31" w:rsidRPr="00C50C31" w:rsidRDefault="00C50C31" w:rsidP="00C50C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5^</w:t>
      </w:r>
    </w:p>
    <w:p w14:paraId="18C5AA56" w14:textId="70458F04" w:rsidR="00B466C9" w:rsidRPr="00693DAE" w:rsidRDefault="00B466C9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119"/>
        <w:gridCol w:w="2640"/>
      </w:tblGrid>
      <w:tr w:rsidR="00331C4E" w:rsidRPr="00C50C31" w14:paraId="780F7086" w14:textId="77777777" w:rsidTr="7C05350C">
        <w:trPr>
          <w:trHeight w:val="110"/>
        </w:trPr>
        <w:tc>
          <w:tcPr>
            <w:tcW w:w="3964" w:type="dxa"/>
            <w:gridSpan w:val="2"/>
          </w:tcPr>
          <w:p w14:paraId="463321EA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</w:p>
        </w:tc>
        <w:tc>
          <w:tcPr>
            <w:tcW w:w="3119" w:type="dxa"/>
          </w:tcPr>
          <w:p w14:paraId="32A8DC02" w14:textId="49D5EFC9" w:rsidR="00331C4E" w:rsidRPr="00C50C31" w:rsidRDefault="6967BFD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Abilit</w:t>
            </w:r>
            <w:r w:rsidR="7176169B" w:rsidRPr="7C05350C">
              <w:rPr>
                <w:rFonts w:asciiTheme="minorHAnsi" w:hAnsiTheme="minorHAnsi" w:cstheme="minorBidi"/>
                <w:sz w:val="20"/>
                <w:szCs w:val="20"/>
              </w:rPr>
              <w:t>à</w:t>
            </w:r>
          </w:p>
        </w:tc>
        <w:tc>
          <w:tcPr>
            <w:tcW w:w="2640" w:type="dxa"/>
          </w:tcPr>
          <w:p w14:paraId="130D15F1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Conoscenze</w:t>
            </w:r>
          </w:p>
        </w:tc>
      </w:tr>
      <w:tr w:rsidR="00975B86" w:rsidRPr="00C50C31" w14:paraId="01C30FC4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CACE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9DCF9B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3119" w:type="dxa"/>
          </w:tcPr>
          <w:p w14:paraId="4D64696C" w14:textId="5DE17D56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40" w:type="dxa"/>
          </w:tcPr>
          <w:p w14:paraId="381A8A48" w14:textId="77777777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Stesura di un CV</w:t>
            </w:r>
          </w:p>
          <w:p w14:paraId="202D37D1" w14:textId="0108F6AE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Le facoltà universitarie attinenti al proprio percorso scolastico</w:t>
            </w:r>
          </w:p>
        </w:tc>
      </w:tr>
      <w:tr w:rsidR="00EB0C1E" w:rsidRPr="00C50C31" w14:paraId="5885889D" w14:textId="77777777" w:rsidTr="7C05350C">
        <w:trPr>
          <w:trHeight w:val="388"/>
        </w:trPr>
        <w:tc>
          <w:tcPr>
            <w:tcW w:w="1555" w:type="dxa"/>
            <w:vMerge/>
          </w:tcPr>
          <w:p w14:paraId="334086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77B45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3119" w:type="dxa"/>
          </w:tcPr>
          <w:p w14:paraId="044E0630" w14:textId="2E924541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40" w:type="dxa"/>
          </w:tcPr>
          <w:p w14:paraId="26C4790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405002BB" w14:textId="5A64DCFC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7515BF9A" w14:textId="77777777" w:rsidTr="7C05350C">
        <w:trPr>
          <w:trHeight w:val="288"/>
        </w:trPr>
        <w:tc>
          <w:tcPr>
            <w:tcW w:w="1555" w:type="dxa"/>
            <w:vMerge/>
          </w:tcPr>
          <w:p w14:paraId="15D6D03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CFEBE5F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3119" w:type="dxa"/>
          </w:tcPr>
          <w:p w14:paraId="3C77A681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53B7F2D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668AB2CB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03DA2E0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A6DDB0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 Il gruppo come strumento di lavoro.</w:t>
            </w:r>
          </w:p>
          <w:p w14:paraId="6424DBEB" w14:textId="51B55FA8" w:rsidR="00EB0C1E" w:rsidRPr="00974588" w:rsidRDefault="576E4FC8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Strumenti matematici/statistici/informatici e modelli non deterministico per misurare fenomeni economici e sociali</w:t>
            </w:r>
          </w:p>
        </w:tc>
      </w:tr>
      <w:tr w:rsidR="00EB0C1E" w:rsidRPr="00C50C31" w14:paraId="4168C113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5E64731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A0858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3119" w:type="dxa"/>
          </w:tcPr>
          <w:p w14:paraId="7F2FB17B" w14:textId="71FA009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40" w:type="dxa"/>
          </w:tcPr>
          <w:p w14:paraId="0F2BA2FF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63B8BE48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339FE198" w14:textId="77777777" w:rsidTr="7C05350C">
        <w:trPr>
          <w:trHeight w:val="288"/>
        </w:trPr>
        <w:tc>
          <w:tcPr>
            <w:tcW w:w="1555" w:type="dxa"/>
          </w:tcPr>
          <w:p w14:paraId="6AC3C57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37BAF6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09" w:type="dxa"/>
          </w:tcPr>
          <w:p w14:paraId="6B05440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3119" w:type="dxa"/>
          </w:tcPr>
          <w:p w14:paraId="440FCE88" w14:textId="1EF5A1CF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40" w:type="dxa"/>
          </w:tcPr>
          <w:p w14:paraId="656CBE67" w14:textId="7781D60E" w:rsidR="00EB0C1E" w:rsidRPr="00974588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Problem</w:t>
            </w:r>
            <w:proofErr w:type="spellEnd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solving e compiti di realtà</w:t>
            </w:r>
          </w:p>
          <w:p w14:paraId="2D731957" w14:textId="75D05596" w:rsidR="00EB0C1E" w:rsidRPr="00974588" w:rsidRDefault="5AF0D25A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-lifelong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, lifelong learning</w:t>
            </w:r>
          </w:p>
        </w:tc>
      </w:tr>
      <w:tr w:rsidR="00EB0C1E" w:rsidRPr="00C50C31" w14:paraId="77D01345" w14:textId="77777777" w:rsidTr="7C05350C">
        <w:trPr>
          <w:trHeight w:val="346"/>
        </w:trPr>
        <w:tc>
          <w:tcPr>
            <w:tcW w:w="1555" w:type="dxa"/>
          </w:tcPr>
          <w:p w14:paraId="179E468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2E049FB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09" w:type="dxa"/>
          </w:tcPr>
          <w:p w14:paraId="027097FD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3119" w:type="dxa"/>
          </w:tcPr>
          <w:p w14:paraId="34836A3A" w14:textId="00ABF502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40" w:type="dxa"/>
          </w:tcPr>
          <w:p w14:paraId="308EF815" w14:textId="0F29FD8A" w:rsidR="00EB0C1E" w:rsidRPr="00C50C31" w:rsidRDefault="069BB95B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-I processi di comunicazione</w:t>
            </w:r>
          </w:p>
        </w:tc>
      </w:tr>
      <w:tr w:rsidR="00EB0C1E" w:rsidRPr="00C50C31" w14:paraId="3607CCD2" w14:textId="77777777" w:rsidTr="7C05350C">
        <w:trPr>
          <w:trHeight w:val="281"/>
        </w:trPr>
        <w:tc>
          <w:tcPr>
            <w:tcW w:w="1555" w:type="dxa"/>
          </w:tcPr>
          <w:p w14:paraId="04802F83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09" w:type="dxa"/>
          </w:tcPr>
          <w:p w14:paraId="44AB685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3119" w:type="dxa"/>
          </w:tcPr>
          <w:p w14:paraId="7ECFA554" w14:textId="0CBC2379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</w:tc>
        <w:tc>
          <w:tcPr>
            <w:tcW w:w="2640" w:type="dxa"/>
          </w:tcPr>
          <w:p w14:paraId="7F0676C8" w14:textId="5051254A" w:rsidR="00EB0C1E" w:rsidRPr="00C50C31" w:rsidRDefault="26863746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Metodi e categorie interpretative messe a disposizione dalle scienze economiche, giuridiche e sociologiche</w:t>
            </w:r>
          </w:p>
        </w:tc>
      </w:tr>
    </w:tbl>
    <w:p w14:paraId="1C36E58B" w14:textId="46680B2C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B812562" w14:textId="16C76B24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114A0D97" w14:textId="596BA4CF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9. Attività previste per il percorso da realizzare a scuola e in azienda per le classi 5^</w:t>
      </w:r>
    </w:p>
    <w:p w14:paraId="63F66D21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46"/>
        <w:gridCol w:w="3189"/>
      </w:tblGrid>
      <w:tr w:rsidR="00B466C9" w:rsidRPr="00693DAE" w14:paraId="0E98D145" w14:textId="77777777" w:rsidTr="7C05350C">
        <w:tc>
          <w:tcPr>
            <w:tcW w:w="6546" w:type="dxa"/>
            <w:shd w:val="clear" w:color="auto" w:fill="auto"/>
            <w:vAlign w:val="center"/>
          </w:tcPr>
          <w:p w14:paraId="60F80816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Attività a scuola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65B109B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Attività in azienda</w:t>
            </w:r>
          </w:p>
        </w:tc>
      </w:tr>
      <w:tr w:rsidR="00B466C9" w:rsidRPr="00693DAE" w14:paraId="007465E8" w14:textId="77777777" w:rsidTr="7C05350C">
        <w:tc>
          <w:tcPr>
            <w:tcW w:w="6546" w:type="dxa"/>
            <w:shd w:val="clear" w:color="auto" w:fill="auto"/>
            <w:vAlign w:val="center"/>
          </w:tcPr>
          <w:p w14:paraId="17A0F812" w14:textId="3278747D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Laboratorio di metodologia della ricerca sociale </w:t>
            </w:r>
          </w:p>
          <w:p w14:paraId="15598044" w14:textId="6469C7A2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seminari/conferenze attinenti tematiche di carattere </w:t>
            </w:r>
            <w:proofErr w:type="gram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socio</w:t>
            </w:r>
            <w:r w:rsidR="2E8FC5D4"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economiche</w:t>
            </w:r>
            <w:proofErr w:type="gramEnd"/>
          </w:p>
          <w:p w14:paraId="259A6D3F" w14:textId="677E8D34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bookmarkStart w:id="2" w:name="__DdeLink__466_988227284"/>
            <w:bookmarkEnd w:id="2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Visita </w:t>
            </w:r>
            <w:r w:rsidR="00C50C31" w:rsidRPr="00F703A7">
              <w:rPr>
                <w:rFonts w:asciiTheme="minorHAnsi" w:hAnsiTheme="minorHAnsi" w:cstheme="minorHAnsi"/>
                <w:sz w:val="20"/>
                <w:szCs w:val="20"/>
              </w:rPr>
              <w:t>e collaborazioni con en</w:t>
            </w: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ti/aziende/organizzazioni del terzo settore</w:t>
            </w:r>
          </w:p>
          <w:p w14:paraId="305DDABC" w14:textId="7063BFE8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- Presentazione agli studenti più giovani, l’esperienza da loro effettuata nei tre anni (peer </w:t>
            </w:r>
            <w:proofErr w:type="spellStart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B9D37C4" w14:textId="77777777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14:paraId="79710908" w14:textId="71D0D314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br/>
            </w: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 Attività di stage in aziende/enti/associazioni convenzionati con l’Istituto</w:t>
            </w:r>
            <w:r w:rsidR="00C50C31"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(ove possibile)</w:t>
            </w:r>
            <w:r>
              <w:br/>
            </w:r>
          </w:p>
        </w:tc>
      </w:tr>
    </w:tbl>
    <w:p w14:paraId="730B72A4" w14:textId="77777777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p w14:paraId="5DA7B769" w14:textId="77777777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p w14:paraId="0C761B46" w14:textId="56872911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10. Durata del percorso nella classe 5^</w:t>
      </w:r>
    </w:p>
    <w:p w14:paraId="1A3F501D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69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5"/>
        <w:gridCol w:w="4485"/>
      </w:tblGrid>
      <w:tr w:rsidR="00B466C9" w:rsidRPr="00693DAE" w14:paraId="444A6F0A" w14:textId="77777777" w:rsidTr="7C05350C">
        <w:tc>
          <w:tcPr>
            <w:tcW w:w="5205" w:type="dxa"/>
            <w:vAlign w:val="center"/>
          </w:tcPr>
          <w:p w14:paraId="2A01036E" w14:textId="77777777" w:rsidR="00B466C9" w:rsidRPr="00F703A7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4485" w:type="dxa"/>
            <w:vAlign w:val="center"/>
          </w:tcPr>
          <w:p w14:paraId="03ED5E61" w14:textId="77777777" w:rsidR="00B466C9" w:rsidRPr="00F703A7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22A9E010" w14:textId="77777777" w:rsidTr="7C05350C">
        <w:tc>
          <w:tcPr>
            <w:tcW w:w="5205" w:type="dxa"/>
            <w:vAlign w:val="center"/>
          </w:tcPr>
          <w:p w14:paraId="7692B2E0" w14:textId="77777777" w:rsidR="00B466C9" w:rsidRPr="00693DAE" w:rsidRDefault="003E2972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466C9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formazione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>/orientamento socio base</w:t>
            </w:r>
          </w:p>
          <w:p w14:paraId="74E5349B" w14:textId="7AA41775" w:rsidR="00B81C5D" w:rsidRPr="00693DAE" w:rsidRDefault="00B81C5D" w:rsidP="00693DAE">
            <w:pPr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25 formazione/orientamento </w:t>
            </w:r>
            <w:r w:rsidR="00C530C5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  <w:tc>
          <w:tcPr>
            <w:tcW w:w="4485" w:type="dxa"/>
            <w:vAlign w:val="center"/>
          </w:tcPr>
          <w:p w14:paraId="0A685E10" w14:textId="77777777" w:rsidR="00B466C9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25 stage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per socio base</w:t>
            </w:r>
          </w:p>
          <w:p w14:paraId="18201A9E" w14:textId="2DDD1403" w:rsidR="00C50C31" w:rsidRPr="00693DAE" w:rsidRDefault="00C50C31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3873E080" w14:textId="075206E7" w:rsid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DF8636" w14:textId="77777777" w:rsidR="00F703A7" w:rsidRDefault="00F703A7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059649" w14:textId="4EDABC3A" w:rsidR="00B466C9" w:rsidRPr="00C50C31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Dati Statistici: Classi coinvolte</w:t>
      </w:r>
    </w:p>
    <w:tbl>
      <w:tblPr>
        <w:tblW w:w="300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"/>
        <w:gridCol w:w="1126"/>
        <w:gridCol w:w="1128"/>
      </w:tblGrid>
      <w:tr w:rsidR="00B466C9" w:rsidRPr="00693DAE" w14:paraId="25FEADEA" w14:textId="77777777" w:rsidTr="48A7FD85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14:paraId="73634B81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3547DAA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Sezione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B65A885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</w:p>
        </w:tc>
      </w:tr>
      <w:tr w:rsidR="00B466C9" w:rsidRPr="00693DAE" w14:paraId="2EFBDFB9" w14:textId="77777777" w:rsidTr="48A7FD85">
        <w:tc>
          <w:tcPr>
            <w:tcW w:w="746" w:type="dxa"/>
            <w:shd w:val="clear" w:color="auto" w:fill="auto"/>
            <w:vAlign w:val="center"/>
          </w:tcPr>
          <w:p w14:paraId="3662BB4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4B87C40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835FB8" w14:textId="69EB3701" w:rsidR="00B466C9" w:rsidRPr="00693DAE" w:rsidRDefault="223CF265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00351311">
              <w:rPr>
                <w:rFonts w:ascii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B466C9" w:rsidRPr="00693DAE" w14:paraId="06D2BF71" w14:textId="77777777" w:rsidTr="48A7FD85">
        <w:tc>
          <w:tcPr>
            <w:tcW w:w="746" w:type="dxa"/>
            <w:shd w:val="clear" w:color="auto" w:fill="auto"/>
            <w:vAlign w:val="center"/>
          </w:tcPr>
          <w:p w14:paraId="79693352" w14:textId="77777777" w:rsidR="00B466C9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FC299CC" w14:textId="53E2C6E0" w:rsidR="00331C4E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792D591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</w:p>
          <w:p w14:paraId="1717E6D5" w14:textId="77777777" w:rsidR="003E2972" w:rsidRPr="00693DAE" w:rsidRDefault="003E2972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SC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FF33FA" w14:textId="3C9A2C10" w:rsidR="00B466C9" w:rsidRPr="00693DAE" w:rsidRDefault="1A2B6DC0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00351311">
              <w:rPr>
                <w:rFonts w:asciiTheme="minorHAnsi" w:hAnsiTheme="minorHAnsi" w:cstheme="minorBidi"/>
                <w:sz w:val="22"/>
                <w:szCs w:val="22"/>
              </w:rPr>
              <w:t>8</w:t>
            </w:r>
          </w:p>
          <w:p w14:paraId="7B79B2F1" w14:textId="32FA6307" w:rsidR="008D0A60" w:rsidRPr="00693DAE" w:rsidRDefault="00351311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30</w:t>
            </w:r>
          </w:p>
        </w:tc>
      </w:tr>
      <w:tr w:rsidR="00B466C9" w:rsidRPr="00693DAE" w14:paraId="11AAA84F" w14:textId="77777777" w:rsidTr="48A7FD85">
        <w:tc>
          <w:tcPr>
            <w:tcW w:w="746" w:type="dxa"/>
            <w:shd w:val="clear" w:color="auto" w:fill="auto"/>
            <w:vAlign w:val="center"/>
          </w:tcPr>
          <w:p w14:paraId="5E06F724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C43F68C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5623DC" w14:textId="4E858D40" w:rsidR="00B466C9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466C9" w:rsidRPr="00693DAE" w14:paraId="51F6993E" w14:textId="77777777" w:rsidTr="48A7FD85">
        <w:tc>
          <w:tcPr>
            <w:tcW w:w="746" w:type="dxa"/>
            <w:shd w:val="clear" w:color="auto" w:fill="auto"/>
            <w:vAlign w:val="center"/>
          </w:tcPr>
          <w:p w14:paraId="5B079C10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DFB08F3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29324C6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66C9" w:rsidRPr="00693DAE" w14:paraId="7A68F32D" w14:textId="77777777" w:rsidTr="48A7FD85">
        <w:tc>
          <w:tcPr>
            <w:tcW w:w="1872" w:type="dxa"/>
            <w:gridSpan w:val="2"/>
            <w:shd w:val="clear" w:color="auto" w:fill="auto"/>
            <w:vAlign w:val="center"/>
          </w:tcPr>
          <w:p w14:paraId="7C61CD24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Totale Studenti: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F07D450" w14:textId="4C841D9C" w:rsidR="00B466C9" w:rsidRPr="00693DAE" w:rsidRDefault="2DA1EE80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351311">
              <w:rPr>
                <w:rFonts w:asciiTheme="minorHAnsi" w:hAnsiTheme="minorHAnsi" w:cstheme="minorBidi"/>
                <w:sz w:val="22"/>
                <w:szCs w:val="22"/>
              </w:rPr>
              <w:t>10</w:t>
            </w:r>
          </w:p>
        </w:tc>
      </w:tr>
    </w:tbl>
    <w:p w14:paraId="255A16B1" w14:textId="77777777" w:rsidR="0032698E" w:rsidRDefault="0032698E"/>
    <w:sectPr w:rsidR="0032698E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6CAF" w14:textId="77777777" w:rsidR="001C7E98" w:rsidRDefault="001C7E98" w:rsidP="00693DAE">
      <w:r>
        <w:separator/>
      </w:r>
    </w:p>
  </w:endnote>
  <w:endnote w:type="continuationSeparator" w:id="0">
    <w:p w14:paraId="117A0088" w14:textId="77777777" w:rsidR="001C7E98" w:rsidRDefault="001C7E98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E6FD" w14:textId="77777777" w:rsidR="001C7E98" w:rsidRDefault="001C7E98" w:rsidP="00693DAE">
      <w:r>
        <w:separator/>
      </w:r>
    </w:p>
  </w:footnote>
  <w:footnote w:type="continuationSeparator" w:id="0">
    <w:p w14:paraId="3ADFF4E7" w14:textId="77777777" w:rsidR="001C7E98" w:rsidRDefault="001C7E98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444A4"/>
    <w:rsid w:val="00080E07"/>
    <w:rsid w:val="001C7E98"/>
    <w:rsid w:val="001D67EB"/>
    <w:rsid w:val="00222371"/>
    <w:rsid w:val="0032698E"/>
    <w:rsid w:val="00331C4E"/>
    <w:rsid w:val="00351311"/>
    <w:rsid w:val="003E2972"/>
    <w:rsid w:val="00693DAE"/>
    <w:rsid w:val="00755E02"/>
    <w:rsid w:val="007E3706"/>
    <w:rsid w:val="008D0A60"/>
    <w:rsid w:val="00974588"/>
    <w:rsid w:val="00975B86"/>
    <w:rsid w:val="00B466C9"/>
    <w:rsid w:val="00B81C5D"/>
    <w:rsid w:val="00C50C31"/>
    <w:rsid w:val="00C530C5"/>
    <w:rsid w:val="00C675B3"/>
    <w:rsid w:val="00C8313E"/>
    <w:rsid w:val="00D01EF2"/>
    <w:rsid w:val="00D333BE"/>
    <w:rsid w:val="00D858C8"/>
    <w:rsid w:val="00DA1C5F"/>
    <w:rsid w:val="00E403CC"/>
    <w:rsid w:val="00EB0C1E"/>
    <w:rsid w:val="00F01F12"/>
    <w:rsid w:val="00F10AC3"/>
    <w:rsid w:val="00F703A7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E1490-8459-41BD-BE21-E40BFDB2D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EDOARDA BRAMBILLA</dc:creator>
  <cp:keywords/>
  <dc:description/>
  <cp:lastModifiedBy>ANNA ROSA SALA</cp:lastModifiedBy>
  <cp:revision>2</cp:revision>
  <dcterms:created xsi:type="dcterms:W3CDTF">2021-09-28T17:45:00Z</dcterms:created>
  <dcterms:modified xsi:type="dcterms:W3CDTF">2021-09-28T17:45:00Z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